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eastAsia" w:ascii="楷体" w:hAnsi="楷体" w:eastAsia="楷体" w:cs="楷体"/>
          <w:b/>
          <w:bCs/>
          <w:color w:val="000000"/>
          <w:sz w:val="32"/>
          <w:szCs w:val="28"/>
          <w:lang w:val="en-US" w:eastAsia="zh-CN"/>
        </w:rPr>
      </w:pPr>
      <w:bookmarkStart w:id="1" w:name="_GoBack"/>
      <w:bookmarkEnd w:id="1"/>
    </w:p>
    <w:p>
      <w:pPr>
        <w:widowControl/>
        <w:snapToGrid w:val="0"/>
        <w:jc w:val="both"/>
        <w:rPr>
          <w:rFonts w:hint="eastAsia" w:ascii="楷体" w:hAnsi="楷体" w:eastAsia="楷体" w:cs="楷体"/>
          <w:b/>
          <w:bCs/>
          <w:color w:val="000000"/>
          <w:sz w:val="32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snapToGrid w:val="0"/>
        <w:ind w:left="1050" w:leftChars="0" w:firstLineChars="0"/>
        <w:jc w:val="center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28"/>
          <w:lang w:val="en-US" w:eastAsia="zh-CN"/>
        </w:rPr>
      </w:pPr>
      <w:bookmarkStart w:id="0" w:name="_Toc4837"/>
      <w:r>
        <w:rPr>
          <w:rFonts w:hint="eastAsia" w:ascii="楷体" w:hAnsi="楷体" w:eastAsia="楷体" w:cs="楷体"/>
          <w:b/>
          <w:bCs/>
          <w:color w:val="000000"/>
          <w:sz w:val="32"/>
          <w:szCs w:val="28"/>
          <w:lang w:val="en-US" w:eastAsia="zh-CN"/>
        </w:rPr>
        <w:t>奉化区“小而美”苗子企业申报推荐表</w:t>
      </w:r>
      <w:bookmarkEnd w:id="0"/>
    </w:p>
    <w:p>
      <w:pPr>
        <w:widowControl/>
        <w:numPr>
          <w:ilvl w:val="0"/>
          <w:numId w:val="0"/>
        </w:numPr>
        <w:snapToGrid w:val="0"/>
        <w:jc w:val="both"/>
        <w:rPr>
          <w:rFonts w:hint="eastAsia" w:ascii="楷体" w:hAnsi="楷体" w:eastAsia="楷体" w:cs="楷体"/>
          <w:b/>
          <w:bCs/>
          <w:color w:val="000000"/>
          <w:sz w:val="32"/>
          <w:szCs w:val="28"/>
          <w:lang w:val="en-US" w:eastAsia="zh-CN"/>
        </w:rPr>
      </w:pPr>
    </w:p>
    <w:tbl>
      <w:tblPr>
        <w:tblStyle w:val="3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948"/>
        <w:gridCol w:w="2610"/>
        <w:gridCol w:w="17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firstLine="206" w:firstLineChars="98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统一信用社会代码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注册日期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8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企业类型</w:t>
            </w:r>
          </w:p>
        </w:tc>
        <w:tc>
          <w:tcPr>
            <w:tcW w:w="8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217"/>
              </w:tabs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 xml:space="preserve">国家级人才项目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 xml:space="preserve">省级人才项目□市级人才项目 □区级人才项目 □招商引资项目 □“一事一议”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企业所属</w:t>
            </w:r>
          </w:p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领域        </w:t>
            </w:r>
          </w:p>
        </w:tc>
        <w:tc>
          <w:tcPr>
            <w:tcW w:w="8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信息技术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生物与新医药技术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航空航天技术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新材料技术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高技术服务业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新能源及节能技术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资源与环境技术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高新技术改造传统产业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机电一体化装备制造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电子电器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汽车及零部件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石油化工及精细化工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纺织服装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新光源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医疗及保健设备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</w:rPr>
              <w:t>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firstLine="210" w:firstLineChars="100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tbl>
      <w:tblPr>
        <w:tblStyle w:val="3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206" w:firstLineChars="98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Cs w:val="21"/>
              </w:rPr>
              <w:t>二、列入政府科技计划支持情况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企业获得荣誉：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获得时间：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承担过的市级以上科技计划项目：                                     获得时间：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获市级以上高层次人才计划资助的科技人员创办的企业，人才计划名称：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科技企业孵化器内企业，所在孵化器名称：                             进入时间：</w:t>
            </w:r>
          </w:p>
        </w:tc>
      </w:tr>
    </w:tbl>
    <w:p/>
    <w:tbl>
      <w:tblPr>
        <w:tblStyle w:val="3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42"/>
        <w:gridCol w:w="975"/>
        <w:gridCol w:w="2576"/>
        <w:gridCol w:w="1863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6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firstLine="206" w:firstLineChars="98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三、企业资本主要构成情况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资产情况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注册资本      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目前总资产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固定资产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流动资产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融资情况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科技银行贷款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知识产权质押贷款    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天使投资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风险投资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股东构成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股东人数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主要股东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股权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实际到位货币资金（万元）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企业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自然人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</w:tr>
    </w:tbl>
    <w:p/>
    <w:p/>
    <w:p/>
    <w:tbl>
      <w:tblPr>
        <w:tblStyle w:val="3"/>
        <w:tblpPr w:leftFromText="180" w:rightFromText="180" w:vertAnchor="text" w:horzAnchor="page" w:tblpX="1232" w:tblpY="3"/>
        <w:tblOverlap w:val="never"/>
        <w:tblW w:w="97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33"/>
        <w:gridCol w:w="1446"/>
        <w:gridCol w:w="437"/>
        <w:gridCol w:w="711"/>
        <w:gridCol w:w="464"/>
        <w:gridCol w:w="684"/>
        <w:gridCol w:w="268"/>
        <w:gridCol w:w="660"/>
        <w:gridCol w:w="220"/>
        <w:gridCol w:w="1033"/>
        <w:gridCol w:w="119"/>
        <w:gridCol w:w="240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70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firstLine="206" w:firstLineChars="98"/>
              <w:jc w:val="left"/>
              <w:rPr>
                <w:rFonts w:hint="eastAsia" w:ascii="楷体" w:hAnsi="楷体" w:eastAsia="楷体" w:cs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Cs w:val="21"/>
              </w:rPr>
              <w:t>四、运营及研发情况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17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</w:rPr>
              <w:t>项目、产品或服务及模式介绍（限300字）</w:t>
            </w:r>
          </w:p>
        </w:tc>
        <w:tc>
          <w:tcPr>
            <w:tcW w:w="79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人力资源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情况</w:t>
            </w:r>
          </w:p>
        </w:tc>
        <w:tc>
          <w:tcPr>
            <w:tcW w:w="14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员工总数</w:t>
            </w:r>
          </w:p>
        </w:tc>
        <w:tc>
          <w:tcPr>
            <w:tcW w:w="45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其中大专以上科技人员数</w:t>
            </w:r>
          </w:p>
        </w:tc>
        <w:tc>
          <w:tcPr>
            <w:tcW w:w="186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其中研发人员数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大专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本科</w:t>
            </w:r>
          </w:p>
        </w:tc>
        <w:tc>
          <w:tcPr>
            <w:tcW w:w="1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硕士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博士</w:t>
            </w:r>
          </w:p>
        </w:tc>
        <w:tc>
          <w:tcPr>
            <w:tcW w:w="186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left="624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420" w:firstLineChars="200"/>
              <w:jc w:val="both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right="240"/>
              <w:jc w:val="both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left="624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知识产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权情况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发明专利</w:t>
            </w: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实用新型专利</w:t>
            </w:r>
          </w:p>
        </w:tc>
        <w:tc>
          <w:tcPr>
            <w:tcW w:w="16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外观设计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软件著作权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申请数</w:t>
            </w: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授权数</w:t>
            </w: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合计</w:t>
            </w: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6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产销利税情况（万元）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年份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主营业务收入</w:t>
            </w: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研究与开发经费支出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利润总额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实际上缴税额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2021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left="624" w:leftChars="297" w:firstLine="105" w:firstLineChars="50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2022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630" w:firstLineChars="300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left="624" w:leftChars="297" w:firstLine="105" w:firstLineChars="50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2023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420" w:firstLineChars="200"/>
              <w:jc w:val="both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left="624" w:leftChars="297" w:firstLine="105" w:firstLineChars="50"/>
              <w:rPr>
                <w:rFonts w:hint="default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970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注：实际经营年限不足三年的按照实际经营年限填写</w:t>
            </w:r>
          </w:p>
        </w:tc>
      </w:tr>
    </w:tbl>
    <w:p/>
    <w:tbl>
      <w:tblPr>
        <w:tblStyle w:val="3"/>
        <w:tblpPr w:leftFromText="180" w:rightFromText="180" w:vertAnchor="text" w:horzAnchor="page" w:tblpX="1255" w:tblpY="190"/>
        <w:tblOverlap w:val="never"/>
        <w:tblW w:w="96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210" w:firstLineChars="100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eastAsia="zh-CN"/>
              </w:rPr>
              <w:t>企业融资需求及对政府部门的要求、建议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9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</w:pPr>
          </w:p>
        </w:tc>
      </w:tr>
    </w:tbl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tbl>
      <w:tblPr>
        <w:tblStyle w:val="3"/>
        <w:tblpPr w:leftFromText="180" w:rightFromText="180" w:vertAnchor="text" w:horzAnchor="page" w:tblpX="1232" w:tblpY="405"/>
        <w:tblOverlap w:val="never"/>
        <w:tblW w:w="96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firstLine="206" w:firstLineChars="98"/>
              <w:rPr>
                <w:rFonts w:hint="eastAsia" w:ascii="楷体" w:hAnsi="楷体" w:eastAsia="楷体" w:cs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、承诺书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96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本公司郑重承诺：</w:t>
            </w: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1、所提供的资料真实、合法、有效，若所提供的资料失实，由此产生的一切后果由本公司承担；</w:t>
            </w: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2、同意所提供的所有资料（特别申明的除外）留存贵处存档，不必退回。</w:t>
            </w:r>
          </w:p>
          <w:p>
            <w:pPr>
              <w:snapToGrid w:val="0"/>
              <w:spacing w:line="0" w:lineRule="atLeast"/>
              <w:ind w:firstLine="56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ind w:firstLine="56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ind w:firstLine="560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  <w:p>
            <w:pPr>
              <w:wordWrap w:val="0"/>
              <w:snapToGrid w:val="0"/>
              <w:spacing w:line="0" w:lineRule="atLeast"/>
              <w:ind w:firstLine="2829"/>
              <w:jc w:val="right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                单位：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snapToGrid w:val="0"/>
              <w:spacing w:line="0" w:lineRule="atLeast"/>
              <w:ind w:right="1200"/>
              <w:jc w:val="righ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 年    月    日</w:t>
            </w:r>
          </w:p>
        </w:tc>
      </w:tr>
    </w:tbl>
    <w:p/>
    <w:p/>
    <w:p/>
    <w:tbl>
      <w:tblPr>
        <w:tblStyle w:val="3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firstLine="206" w:firstLineChars="98"/>
              <w:rPr>
                <w:rFonts w:hint="eastAsia" w:ascii="楷体" w:hAnsi="楷体" w:eastAsia="楷体" w:cs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eastAsia="zh-CN"/>
              </w:rPr>
              <w:t>七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、审核、推荐意见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94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所在区域的镇人民政府（街道办事处）、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区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经济开发区管委会审核、推荐意见：</w:t>
            </w: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楷体" w:hAnsi="楷体" w:eastAsia="楷体" w:cs="楷体"/>
                <w:color w:val="000000"/>
                <w:szCs w:val="21"/>
              </w:rPr>
            </w:pPr>
          </w:p>
          <w:p>
            <w:pPr>
              <w:snapToGrid w:val="0"/>
              <w:spacing w:line="0" w:lineRule="atLeast"/>
              <w:ind w:firstLine="420" w:firstLineChars="200"/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盖章：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年    月    日</w:t>
            </w:r>
          </w:p>
        </w:tc>
      </w:tr>
    </w:tbl>
    <w:p>
      <w:pPr>
        <w:jc w:val="both"/>
        <w:outlineLvl w:val="9"/>
      </w:pPr>
    </w:p>
    <w:p>
      <w:pPr>
        <w:jc w:val="both"/>
        <w:outlineLvl w:val="9"/>
      </w:pPr>
    </w:p>
    <w:p>
      <w:pPr>
        <w:jc w:val="both"/>
        <w:outlineLvl w:val="9"/>
      </w:pPr>
    </w:p>
    <w:p>
      <w:pPr>
        <w:jc w:val="both"/>
        <w:outlineLvl w:val="9"/>
      </w:pPr>
    </w:p>
    <w:p>
      <w:pPr>
        <w:jc w:val="both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阳光吾坚体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40F6"/>
    <w:multiLevelType w:val="singleLevel"/>
    <w:tmpl w:val="959140F6"/>
    <w:lvl w:ilvl="0" w:tentative="0">
      <w:start w:val="1"/>
      <w:numFmt w:val="chineseCounting"/>
      <w:suff w:val="nothing"/>
      <w:lvlText w:val="%1、"/>
      <w:lvlJc w:val="left"/>
      <w:pPr>
        <w:ind w:left="10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WVlM2E0ZmY0MmExODU1MWFiODgwNzFhOWIyZTIifQ=="/>
  </w:docVars>
  <w:rsids>
    <w:rsidRoot w:val="69112385"/>
    <w:rsid w:val="05CE5CE7"/>
    <w:rsid w:val="5D5C7EAE"/>
    <w:rsid w:val="69112385"/>
    <w:rsid w:val="CFE8A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2022-08-16T10:55:00Z</dcterms:created>
  <dc:creator>WPS_1469626934</dc:creator>
  <cp:lastModifiedBy>zwb7</cp:lastModifiedBy>
  <dcterms:modified xsi:type="dcterms:W3CDTF">2024-05-15T10:06:47Z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D8C37F1D1EFF0497B71844662FACB286</vt:lpwstr>
  </property>
</Properties>
</file>